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99" w:rsidRPr="00166807" w:rsidRDefault="00166807" w:rsidP="00166807">
      <w:pPr>
        <w:jc w:val="center"/>
        <w:rPr>
          <w:rFonts w:ascii="Times New Roman" w:hAnsi="Times New Roman" w:cs="Times New Roman"/>
          <w:b/>
        </w:rPr>
      </w:pPr>
      <w:r w:rsidRPr="00166807">
        <w:rPr>
          <w:rFonts w:ascii="Times New Roman" w:hAnsi="Times New Roman" w:cs="Times New Roman"/>
          <w:b/>
        </w:rPr>
        <w:t>Quantitative Literacy Portfolio Rubric</w:t>
      </w:r>
    </w:p>
    <w:p w:rsidR="00166807" w:rsidRPr="00166807" w:rsidRDefault="00166807" w:rsidP="00166807">
      <w:pPr>
        <w:pStyle w:val="Default"/>
        <w:ind w:left="720" w:hanging="720"/>
        <w:rPr>
          <w:sz w:val="22"/>
          <w:szCs w:val="22"/>
        </w:rPr>
      </w:pPr>
      <w:r w:rsidRPr="00166807">
        <w:rPr>
          <w:sz w:val="22"/>
          <w:szCs w:val="22"/>
        </w:rPr>
        <w:t>Hubert, D. A., &amp; Lewis, K. (2014). A framework for general education assessment: Assessing i</w:t>
      </w:r>
      <w:r w:rsidRPr="00166807">
        <w:rPr>
          <w:sz w:val="22"/>
          <w:szCs w:val="22"/>
        </w:rPr>
        <w:t xml:space="preserve">nformation </w:t>
      </w:r>
      <w:r w:rsidRPr="00166807">
        <w:rPr>
          <w:sz w:val="22"/>
          <w:szCs w:val="22"/>
        </w:rPr>
        <w:t>literacy and q</w:t>
      </w:r>
      <w:r w:rsidRPr="00166807">
        <w:rPr>
          <w:sz w:val="22"/>
          <w:szCs w:val="22"/>
        </w:rPr>
        <w:t>uantit</w:t>
      </w:r>
      <w:r w:rsidRPr="00166807">
        <w:rPr>
          <w:sz w:val="22"/>
          <w:szCs w:val="22"/>
        </w:rPr>
        <w:t xml:space="preserve">ative literacy with </w:t>
      </w:r>
      <w:proofErr w:type="spellStart"/>
      <w:r w:rsidRPr="00166807">
        <w:rPr>
          <w:sz w:val="22"/>
          <w:szCs w:val="22"/>
        </w:rPr>
        <w:t>ePortfolios</w:t>
      </w:r>
      <w:proofErr w:type="spellEnd"/>
      <w:r w:rsidRPr="00166807">
        <w:rPr>
          <w:sz w:val="22"/>
          <w:szCs w:val="22"/>
        </w:rPr>
        <w:t>.</w:t>
      </w:r>
      <w:r w:rsidR="00B85F32">
        <w:rPr>
          <w:sz w:val="22"/>
          <w:szCs w:val="22"/>
        </w:rPr>
        <w:t xml:space="preserve"> </w:t>
      </w:r>
      <w:r w:rsidRPr="00166807">
        <w:rPr>
          <w:i/>
          <w:sz w:val="22"/>
          <w:szCs w:val="22"/>
        </w:rPr>
        <w:t>International Jour</w:t>
      </w:r>
      <w:r w:rsidR="00B85F32">
        <w:rPr>
          <w:i/>
          <w:sz w:val="22"/>
          <w:szCs w:val="22"/>
        </w:rPr>
        <w:t>n</w:t>
      </w:r>
      <w:bookmarkStart w:id="0" w:name="_GoBack"/>
      <w:bookmarkEnd w:id="0"/>
      <w:r w:rsidRPr="00166807">
        <w:rPr>
          <w:i/>
          <w:sz w:val="22"/>
          <w:szCs w:val="22"/>
        </w:rPr>
        <w:t xml:space="preserve">al of </w:t>
      </w:r>
      <w:proofErr w:type="spellStart"/>
      <w:r w:rsidRPr="00166807">
        <w:rPr>
          <w:i/>
          <w:sz w:val="22"/>
          <w:szCs w:val="22"/>
        </w:rPr>
        <w:t>ePorfolio</w:t>
      </w:r>
      <w:proofErr w:type="spellEnd"/>
      <w:r w:rsidRPr="00166807">
        <w:rPr>
          <w:i/>
          <w:sz w:val="22"/>
          <w:szCs w:val="22"/>
        </w:rPr>
        <w:t>, 4,</w:t>
      </w:r>
      <w:r w:rsidRPr="00166807">
        <w:rPr>
          <w:sz w:val="22"/>
          <w:szCs w:val="22"/>
        </w:rPr>
        <w:t xml:space="preserve"> </w:t>
      </w:r>
      <w:r>
        <w:rPr>
          <w:sz w:val="22"/>
          <w:szCs w:val="22"/>
        </w:rPr>
        <w:t>61-71.</w:t>
      </w:r>
    </w:p>
    <w:tbl>
      <w:tblPr>
        <w:tblStyle w:val="TableGrid"/>
        <w:tblW w:w="10009" w:type="dxa"/>
        <w:tblInd w:w="-95" w:type="dxa"/>
        <w:tblLook w:val="04A0" w:firstRow="1" w:lastRow="0" w:firstColumn="1" w:lastColumn="0" w:noHBand="0" w:noVBand="1"/>
      </w:tblPr>
      <w:tblGrid>
        <w:gridCol w:w="2070"/>
        <w:gridCol w:w="2025"/>
        <w:gridCol w:w="2025"/>
        <w:gridCol w:w="1980"/>
        <w:gridCol w:w="1909"/>
      </w:tblGrid>
      <w:tr w:rsidR="00166807" w:rsidTr="00166807">
        <w:tc>
          <w:tcPr>
            <w:tcW w:w="2070" w:type="dxa"/>
          </w:tcPr>
          <w:p w:rsidR="00166807" w:rsidRDefault="00166807" w:rsidP="009C07C8">
            <w:pPr>
              <w:pStyle w:val="Default"/>
              <w:rPr>
                <w:sz w:val="20"/>
                <w:szCs w:val="20"/>
              </w:rPr>
            </w:pPr>
          </w:p>
        </w:tc>
        <w:tc>
          <w:tcPr>
            <w:tcW w:w="2025" w:type="dxa"/>
          </w:tcPr>
          <w:p w:rsidR="00166807" w:rsidRDefault="00166807" w:rsidP="009C07C8">
            <w:pPr>
              <w:pStyle w:val="Default"/>
              <w:rPr>
                <w:sz w:val="20"/>
                <w:szCs w:val="20"/>
              </w:rPr>
            </w:pPr>
            <w:r>
              <w:rPr>
                <w:b/>
                <w:bCs/>
                <w:sz w:val="20"/>
                <w:szCs w:val="20"/>
              </w:rPr>
              <w:t xml:space="preserve">Exceeds Expectations </w:t>
            </w:r>
          </w:p>
        </w:tc>
        <w:tc>
          <w:tcPr>
            <w:tcW w:w="2025" w:type="dxa"/>
          </w:tcPr>
          <w:p w:rsidR="00166807" w:rsidRDefault="00166807" w:rsidP="009C07C8">
            <w:pPr>
              <w:pStyle w:val="Default"/>
              <w:rPr>
                <w:sz w:val="20"/>
                <w:szCs w:val="20"/>
              </w:rPr>
            </w:pPr>
            <w:r>
              <w:rPr>
                <w:b/>
                <w:bCs/>
                <w:sz w:val="20"/>
                <w:szCs w:val="20"/>
              </w:rPr>
              <w:t xml:space="preserve">Meets Expectations </w:t>
            </w:r>
          </w:p>
        </w:tc>
        <w:tc>
          <w:tcPr>
            <w:tcW w:w="1980" w:type="dxa"/>
          </w:tcPr>
          <w:p w:rsidR="00166807" w:rsidRDefault="00166807" w:rsidP="009C07C8">
            <w:pPr>
              <w:pStyle w:val="Default"/>
              <w:rPr>
                <w:sz w:val="20"/>
                <w:szCs w:val="20"/>
              </w:rPr>
            </w:pPr>
            <w:r>
              <w:rPr>
                <w:b/>
                <w:bCs/>
                <w:sz w:val="20"/>
                <w:szCs w:val="20"/>
              </w:rPr>
              <w:t xml:space="preserve">Below Expectations </w:t>
            </w:r>
          </w:p>
        </w:tc>
        <w:tc>
          <w:tcPr>
            <w:tcW w:w="1909" w:type="dxa"/>
          </w:tcPr>
          <w:p w:rsidR="00166807" w:rsidRDefault="00166807" w:rsidP="009C07C8">
            <w:pPr>
              <w:pStyle w:val="Default"/>
              <w:rPr>
                <w:sz w:val="20"/>
                <w:szCs w:val="20"/>
              </w:rPr>
            </w:pPr>
            <w:r>
              <w:rPr>
                <w:b/>
                <w:bCs/>
                <w:sz w:val="20"/>
                <w:szCs w:val="20"/>
              </w:rPr>
              <w:t xml:space="preserve">Well Below Expectations </w:t>
            </w:r>
          </w:p>
        </w:tc>
      </w:tr>
      <w:tr w:rsidR="00166807" w:rsidTr="00166807">
        <w:tc>
          <w:tcPr>
            <w:tcW w:w="2070" w:type="dxa"/>
          </w:tcPr>
          <w:p w:rsidR="00166807" w:rsidRDefault="00166807" w:rsidP="009C07C8">
            <w:pPr>
              <w:pStyle w:val="Default"/>
              <w:rPr>
                <w:sz w:val="20"/>
                <w:szCs w:val="20"/>
              </w:rPr>
            </w:pPr>
            <w:r>
              <w:rPr>
                <w:b/>
                <w:bCs/>
                <w:sz w:val="20"/>
                <w:szCs w:val="20"/>
              </w:rPr>
              <w:t xml:space="preserve">Interpretation </w:t>
            </w:r>
          </w:p>
          <w:p w:rsidR="00166807" w:rsidRDefault="00166807" w:rsidP="009C07C8">
            <w:pPr>
              <w:pStyle w:val="Default"/>
              <w:rPr>
                <w:sz w:val="20"/>
                <w:szCs w:val="20"/>
              </w:rPr>
            </w:pPr>
            <w:r>
              <w:rPr>
                <w:i/>
                <w:iCs/>
                <w:sz w:val="20"/>
                <w:szCs w:val="20"/>
              </w:rPr>
              <w:t xml:space="preserve">Ability to explain information presented to the student in the form of equations, graphs, diagrams, tables, words, etc. </w:t>
            </w:r>
          </w:p>
          <w:p w:rsidR="00166807" w:rsidRDefault="00166807" w:rsidP="009C07C8">
            <w:pPr>
              <w:pStyle w:val="Default"/>
              <w:rPr>
                <w:i/>
                <w:iCs/>
                <w:sz w:val="20"/>
                <w:szCs w:val="20"/>
              </w:rPr>
            </w:pPr>
          </w:p>
          <w:p w:rsidR="00166807" w:rsidRDefault="00166807" w:rsidP="009C07C8">
            <w:pPr>
              <w:pStyle w:val="Default"/>
              <w:rPr>
                <w:sz w:val="20"/>
                <w:szCs w:val="20"/>
              </w:rPr>
            </w:pPr>
            <w:r>
              <w:rPr>
                <w:i/>
                <w:iCs/>
                <w:sz w:val="20"/>
                <w:szCs w:val="20"/>
              </w:rPr>
              <w:t xml:space="preserve">Total # Assignments ________ </w:t>
            </w:r>
          </w:p>
          <w:p w:rsidR="00166807" w:rsidRDefault="00166807" w:rsidP="009C07C8">
            <w:pPr>
              <w:pStyle w:val="Default"/>
              <w:rPr>
                <w:sz w:val="20"/>
                <w:szCs w:val="20"/>
              </w:rPr>
            </w:pPr>
            <w:r>
              <w:rPr>
                <w:i/>
                <w:iCs/>
                <w:sz w:val="20"/>
                <w:szCs w:val="20"/>
              </w:rPr>
              <w:t xml:space="preserve">Mean Score ___________ </w:t>
            </w:r>
          </w:p>
        </w:tc>
        <w:tc>
          <w:tcPr>
            <w:tcW w:w="2025" w:type="dxa"/>
          </w:tcPr>
          <w:p w:rsidR="00166807" w:rsidRDefault="00166807" w:rsidP="009C07C8">
            <w:pPr>
              <w:pStyle w:val="Default"/>
              <w:rPr>
                <w:sz w:val="20"/>
                <w:szCs w:val="20"/>
              </w:rPr>
            </w:pPr>
            <w:r>
              <w:rPr>
                <w:sz w:val="20"/>
                <w:szCs w:val="20"/>
              </w:rPr>
              <w:t xml:space="preserve">Provides accurate explanations of information presented in mathematical forms. Makes appropriate inferences based on that information. </w:t>
            </w:r>
          </w:p>
          <w:p w:rsidR="00166807" w:rsidRDefault="00166807" w:rsidP="009C07C8">
            <w:pPr>
              <w:pStyle w:val="Default"/>
              <w:rPr>
                <w:sz w:val="20"/>
                <w:szCs w:val="20"/>
              </w:rPr>
            </w:pPr>
            <w:r>
              <w:rPr>
                <w:sz w:val="20"/>
                <w:szCs w:val="20"/>
              </w:rPr>
              <w:t xml:space="preserve"># of Assignments ________ </w:t>
            </w:r>
          </w:p>
        </w:tc>
        <w:tc>
          <w:tcPr>
            <w:tcW w:w="2025" w:type="dxa"/>
          </w:tcPr>
          <w:p w:rsidR="00166807" w:rsidRDefault="00166807" w:rsidP="009C07C8">
            <w:pPr>
              <w:pStyle w:val="Default"/>
              <w:rPr>
                <w:sz w:val="20"/>
                <w:szCs w:val="20"/>
              </w:rPr>
            </w:pPr>
            <w:r>
              <w:rPr>
                <w:sz w:val="20"/>
                <w:szCs w:val="20"/>
              </w:rPr>
              <w:t xml:space="preserve">Provides accurate explanations of information presented in mathematical forms. </w:t>
            </w:r>
          </w:p>
          <w:p w:rsidR="00166807" w:rsidRDefault="00166807" w:rsidP="009C07C8">
            <w:pPr>
              <w:pStyle w:val="Default"/>
              <w:rPr>
                <w:sz w:val="20"/>
                <w:szCs w:val="20"/>
              </w:rPr>
            </w:pPr>
            <w:r>
              <w:rPr>
                <w:sz w:val="20"/>
                <w:szCs w:val="20"/>
              </w:rPr>
              <w:t xml:space="preserve"># of Assignments ________ </w:t>
            </w:r>
          </w:p>
        </w:tc>
        <w:tc>
          <w:tcPr>
            <w:tcW w:w="1980" w:type="dxa"/>
          </w:tcPr>
          <w:p w:rsidR="00166807" w:rsidRDefault="00166807" w:rsidP="009C07C8">
            <w:pPr>
              <w:pStyle w:val="Default"/>
              <w:rPr>
                <w:sz w:val="20"/>
                <w:szCs w:val="20"/>
              </w:rPr>
            </w:pPr>
            <w:r>
              <w:rPr>
                <w:sz w:val="20"/>
                <w:szCs w:val="20"/>
              </w:rPr>
              <w:t xml:space="preserve">Provides somewhat accurate explanations of information presented in mathematical forms, but occasionally makes minor errors related to computations or units. </w:t>
            </w:r>
          </w:p>
          <w:p w:rsidR="00166807" w:rsidRDefault="00166807" w:rsidP="009C07C8">
            <w:pPr>
              <w:pStyle w:val="Default"/>
              <w:rPr>
                <w:sz w:val="20"/>
                <w:szCs w:val="20"/>
              </w:rPr>
            </w:pPr>
            <w:r>
              <w:rPr>
                <w:sz w:val="20"/>
                <w:szCs w:val="20"/>
              </w:rPr>
              <w:t xml:space="preserve"># of Assignments ________ </w:t>
            </w:r>
          </w:p>
          <w:p w:rsidR="00166807" w:rsidRDefault="00166807" w:rsidP="009C07C8">
            <w:pPr>
              <w:pStyle w:val="Default"/>
              <w:rPr>
                <w:sz w:val="20"/>
                <w:szCs w:val="20"/>
              </w:rPr>
            </w:pPr>
          </w:p>
        </w:tc>
        <w:tc>
          <w:tcPr>
            <w:tcW w:w="1909" w:type="dxa"/>
          </w:tcPr>
          <w:p w:rsidR="00166807" w:rsidRDefault="00166807" w:rsidP="009C07C8">
            <w:pPr>
              <w:pStyle w:val="Default"/>
              <w:rPr>
                <w:sz w:val="20"/>
                <w:szCs w:val="20"/>
              </w:rPr>
            </w:pPr>
            <w:r>
              <w:rPr>
                <w:sz w:val="20"/>
                <w:szCs w:val="20"/>
              </w:rPr>
              <w:t xml:space="preserve">Attempts to explain information presented in mathematical forms, but draws incorrect conclusions about what the information means. </w:t>
            </w:r>
          </w:p>
          <w:p w:rsidR="00166807" w:rsidRDefault="00166807" w:rsidP="009C07C8">
            <w:pPr>
              <w:pStyle w:val="Default"/>
              <w:rPr>
                <w:sz w:val="20"/>
                <w:szCs w:val="20"/>
              </w:rPr>
            </w:pPr>
            <w:r>
              <w:rPr>
                <w:sz w:val="20"/>
                <w:szCs w:val="20"/>
              </w:rPr>
              <w:t># of Assignments</w:t>
            </w:r>
          </w:p>
          <w:p w:rsidR="00166807" w:rsidRDefault="00166807" w:rsidP="009C07C8">
            <w:pPr>
              <w:pStyle w:val="Default"/>
              <w:rPr>
                <w:sz w:val="20"/>
                <w:szCs w:val="20"/>
              </w:rPr>
            </w:pPr>
            <w:r>
              <w:rPr>
                <w:sz w:val="20"/>
                <w:szCs w:val="20"/>
              </w:rPr>
              <w:t xml:space="preserve">________  </w:t>
            </w:r>
          </w:p>
        </w:tc>
      </w:tr>
      <w:tr w:rsidR="00166807" w:rsidTr="00166807">
        <w:tc>
          <w:tcPr>
            <w:tcW w:w="2070" w:type="dxa"/>
          </w:tcPr>
          <w:p w:rsidR="00166807" w:rsidRDefault="00166807" w:rsidP="009C07C8">
            <w:pPr>
              <w:pStyle w:val="Default"/>
              <w:rPr>
                <w:sz w:val="20"/>
                <w:szCs w:val="20"/>
              </w:rPr>
            </w:pPr>
            <w:r>
              <w:rPr>
                <w:b/>
                <w:bCs/>
                <w:sz w:val="20"/>
                <w:szCs w:val="20"/>
              </w:rPr>
              <w:t xml:space="preserve">Manipulation </w:t>
            </w:r>
          </w:p>
          <w:p w:rsidR="00166807" w:rsidRDefault="00166807" w:rsidP="009C07C8">
            <w:pPr>
              <w:pStyle w:val="Default"/>
              <w:rPr>
                <w:sz w:val="20"/>
                <w:szCs w:val="20"/>
              </w:rPr>
            </w:pPr>
            <w:r>
              <w:rPr>
                <w:i/>
                <w:iCs/>
                <w:sz w:val="20"/>
                <w:szCs w:val="20"/>
              </w:rPr>
              <w:t xml:space="preserve">Ability of the student to convert relevant information from one form—such as equations, graphs, diagrams, tables, words—to another. </w:t>
            </w:r>
          </w:p>
          <w:p w:rsidR="00166807" w:rsidRDefault="00166807" w:rsidP="009C07C8">
            <w:pPr>
              <w:pStyle w:val="Default"/>
              <w:rPr>
                <w:i/>
                <w:iCs/>
                <w:sz w:val="20"/>
                <w:szCs w:val="20"/>
              </w:rPr>
            </w:pPr>
          </w:p>
          <w:p w:rsidR="00166807" w:rsidRDefault="00166807" w:rsidP="009C07C8">
            <w:pPr>
              <w:pStyle w:val="Default"/>
              <w:rPr>
                <w:sz w:val="20"/>
                <w:szCs w:val="20"/>
              </w:rPr>
            </w:pPr>
            <w:r>
              <w:rPr>
                <w:i/>
                <w:iCs/>
                <w:sz w:val="20"/>
                <w:szCs w:val="20"/>
              </w:rPr>
              <w:t xml:space="preserve">Total # Assignments ________ </w:t>
            </w:r>
          </w:p>
          <w:p w:rsidR="00166807" w:rsidRDefault="00166807" w:rsidP="009C07C8">
            <w:pPr>
              <w:pStyle w:val="Default"/>
              <w:rPr>
                <w:i/>
                <w:iCs/>
                <w:sz w:val="20"/>
                <w:szCs w:val="20"/>
              </w:rPr>
            </w:pPr>
            <w:r>
              <w:rPr>
                <w:i/>
                <w:iCs/>
                <w:sz w:val="20"/>
                <w:szCs w:val="20"/>
              </w:rPr>
              <w:t xml:space="preserve">Mean Score _____________ </w:t>
            </w:r>
          </w:p>
          <w:p w:rsidR="00166807" w:rsidRDefault="00166807" w:rsidP="009C07C8">
            <w:pPr>
              <w:pStyle w:val="Default"/>
              <w:rPr>
                <w:sz w:val="20"/>
                <w:szCs w:val="20"/>
              </w:rPr>
            </w:pPr>
          </w:p>
        </w:tc>
        <w:tc>
          <w:tcPr>
            <w:tcW w:w="2025" w:type="dxa"/>
          </w:tcPr>
          <w:p w:rsidR="00166807" w:rsidRDefault="00166807" w:rsidP="009C07C8">
            <w:pPr>
              <w:pStyle w:val="Default"/>
              <w:rPr>
                <w:sz w:val="20"/>
                <w:szCs w:val="20"/>
              </w:rPr>
            </w:pPr>
            <w:r>
              <w:rPr>
                <w:sz w:val="20"/>
                <w:szCs w:val="20"/>
              </w:rPr>
              <w:t xml:space="preserve">Skillfully converts relevant information into an insightful mathematical portrayal in a way that contributes to a further or deeper understanding. </w:t>
            </w:r>
          </w:p>
          <w:p w:rsidR="00166807" w:rsidRDefault="00166807" w:rsidP="009C07C8">
            <w:pPr>
              <w:pStyle w:val="Default"/>
              <w:rPr>
                <w:sz w:val="20"/>
                <w:szCs w:val="20"/>
              </w:rPr>
            </w:pPr>
            <w:r>
              <w:rPr>
                <w:sz w:val="20"/>
                <w:szCs w:val="20"/>
              </w:rPr>
              <w:t xml:space="preserve"># of Assignments ________ </w:t>
            </w:r>
          </w:p>
        </w:tc>
        <w:tc>
          <w:tcPr>
            <w:tcW w:w="2025" w:type="dxa"/>
          </w:tcPr>
          <w:p w:rsidR="00166807" w:rsidRDefault="00166807" w:rsidP="009C07C8">
            <w:pPr>
              <w:pStyle w:val="Default"/>
              <w:rPr>
                <w:sz w:val="20"/>
                <w:szCs w:val="20"/>
              </w:rPr>
            </w:pPr>
            <w:r>
              <w:rPr>
                <w:sz w:val="20"/>
                <w:szCs w:val="20"/>
              </w:rPr>
              <w:t xml:space="preserve">Competently converts relevant information into an appropriate and desired mathematical portrayal. </w:t>
            </w:r>
          </w:p>
          <w:p w:rsidR="00166807" w:rsidRDefault="00166807" w:rsidP="009C07C8">
            <w:pPr>
              <w:pStyle w:val="Default"/>
              <w:rPr>
                <w:sz w:val="20"/>
                <w:szCs w:val="20"/>
              </w:rPr>
            </w:pPr>
            <w:r>
              <w:rPr>
                <w:sz w:val="20"/>
                <w:szCs w:val="20"/>
              </w:rPr>
              <w:t xml:space="preserve"># of Assignments ________ </w:t>
            </w:r>
          </w:p>
        </w:tc>
        <w:tc>
          <w:tcPr>
            <w:tcW w:w="1980" w:type="dxa"/>
          </w:tcPr>
          <w:p w:rsidR="00166807" w:rsidRDefault="00166807" w:rsidP="009C07C8">
            <w:pPr>
              <w:pStyle w:val="Default"/>
              <w:rPr>
                <w:sz w:val="20"/>
                <w:szCs w:val="20"/>
              </w:rPr>
            </w:pPr>
            <w:r>
              <w:rPr>
                <w:sz w:val="20"/>
                <w:szCs w:val="20"/>
              </w:rPr>
              <w:t xml:space="preserve">Completes conversion of information but resulting mathematical portrayal is only partially appropriate or accurate. </w:t>
            </w:r>
          </w:p>
          <w:p w:rsidR="00166807" w:rsidRDefault="00166807" w:rsidP="009C07C8">
            <w:pPr>
              <w:pStyle w:val="Default"/>
              <w:rPr>
                <w:sz w:val="20"/>
                <w:szCs w:val="20"/>
              </w:rPr>
            </w:pPr>
            <w:r>
              <w:rPr>
                <w:sz w:val="20"/>
                <w:szCs w:val="20"/>
              </w:rPr>
              <w:t xml:space="preserve"># of Assignments ________ </w:t>
            </w:r>
          </w:p>
        </w:tc>
        <w:tc>
          <w:tcPr>
            <w:tcW w:w="1909" w:type="dxa"/>
          </w:tcPr>
          <w:p w:rsidR="00166807" w:rsidRDefault="00166807" w:rsidP="009C07C8">
            <w:pPr>
              <w:pStyle w:val="Default"/>
              <w:rPr>
                <w:sz w:val="20"/>
                <w:szCs w:val="20"/>
              </w:rPr>
            </w:pPr>
            <w:r>
              <w:rPr>
                <w:sz w:val="20"/>
                <w:szCs w:val="20"/>
              </w:rPr>
              <w:t xml:space="preserve">Completes conversion of information but resulting mathematical portrayal is inappropriate or inaccurate. </w:t>
            </w:r>
          </w:p>
          <w:p w:rsidR="00166807" w:rsidRDefault="00166807" w:rsidP="009C07C8">
            <w:pPr>
              <w:pStyle w:val="Default"/>
              <w:rPr>
                <w:sz w:val="20"/>
                <w:szCs w:val="20"/>
              </w:rPr>
            </w:pPr>
            <w:r>
              <w:rPr>
                <w:sz w:val="20"/>
                <w:szCs w:val="20"/>
              </w:rPr>
              <w:t># of Assignments</w:t>
            </w:r>
          </w:p>
          <w:p w:rsidR="00166807" w:rsidRDefault="00166807" w:rsidP="009C07C8">
            <w:pPr>
              <w:pStyle w:val="Default"/>
              <w:rPr>
                <w:sz w:val="20"/>
                <w:szCs w:val="20"/>
              </w:rPr>
            </w:pPr>
            <w:r>
              <w:rPr>
                <w:sz w:val="20"/>
                <w:szCs w:val="20"/>
              </w:rPr>
              <w:t xml:space="preserve">________  </w:t>
            </w:r>
          </w:p>
        </w:tc>
      </w:tr>
      <w:tr w:rsidR="00166807" w:rsidTr="00166807">
        <w:tc>
          <w:tcPr>
            <w:tcW w:w="2070" w:type="dxa"/>
          </w:tcPr>
          <w:p w:rsidR="00166807" w:rsidRDefault="00166807" w:rsidP="009C07C8">
            <w:pPr>
              <w:pStyle w:val="Default"/>
              <w:rPr>
                <w:sz w:val="20"/>
                <w:szCs w:val="20"/>
              </w:rPr>
            </w:pPr>
            <w:r>
              <w:rPr>
                <w:b/>
                <w:bCs/>
                <w:sz w:val="20"/>
                <w:szCs w:val="20"/>
              </w:rPr>
              <w:t xml:space="preserve">Communication </w:t>
            </w:r>
          </w:p>
          <w:p w:rsidR="00166807" w:rsidRDefault="00166807" w:rsidP="009C07C8">
            <w:pPr>
              <w:pStyle w:val="Default"/>
              <w:rPr>
                <w:i/>
                <w:iCs/>
                <w:sz w:val="20"/>
                <w:szCs w:val="20"/>
              </w:rPr>
            </w:pPr>
            <w:r>
              <w:rPr>
                <w:i/>
                <w:iCs/>
                <w:sz w:val="20"/>
                <w:szCs w:val="20"/>
              </w:rPr>
              <w:t>Ability of the student to express quantitative evidence in support of the argument or purpose of the work (in terms of what evidence is used and how it is formatted, presented, and contextualized)</w:t>
            </w:r>
          </w:p>
          <w:p w:rsidR="00166807" w:rsidRDefault="00166807" w:rsidP="009C07C8">
            <w:pPr>
              <w:pStyle w:val="Default"/>
              <w:rPr>
                <w:sz w:val="20"/>
                <w:szCs w:val="20"/>
              </w:rPr>
            </w:pPr>
            <w:r>
              <w:rPr>
                <w:i/>
                <w:iCs/>
                <w:sz w:val="20"/>
                <w:szCs w:val="20"/>
              </w:rPr>
              <w:t xml:space="preserve"> </w:t>
            </w:r>
          </w:p>
          <w:p w:rsidR="00166807" w:rsidRDefault="00166807" w:rsidP="009C07C8">
            <w:pPr>
              <w:pStyle w:val="Default"/>
              <w:rPr>
                <w:sz w:val="20"/>
                <w:szCs w:val="20"/>
              </w:rPr>
            </w:pPr>
            <w:r>
              <w:rPr>
                <w:i/>
                <w:iCs/>
                <w:sz w:val="20"/>
                <w:szCs w:val="20"/>
              </w:rPr>
              <w:t xml:space="preserve">Total # Assignments ________ </w:t>
            </w:r>
          </w:p>
          <w:p w:rsidR="00166807" w:rsidRDefault="00166807" w:rsidP="009C07C8">
            <w:pPr>
              <w:pStyle w:val="Default"/>
              <w:rPr>
                <w:sz w:val="20"/>
                <w:szCs w:val="20"/>
              </w:rPr>
            </w:pPr>
            <w:r>
              <w:rPr>
                <w:i/>
                <w:iCs/>
                <w:sz w:val="20"/>
                <w:szCs w:val="20"/>
              </w:rPr>
              <w:t xml:space="preserve">Mean Score _____________ </w:t>
            </w:r>
          </w:p>
        </w:tc>
        <w:tc>
          <w:tcPr>
            <w:tcW w:w="2025" w:type="dxa"/>
          </w:tcPr>
          <w:p w:rsidR="00166807" w:rsidRDefault="00166807" w:rsidP="009C07C8">
            <w:pPr>
              <w:pStyle w:val="Default"/>
              <w:rPr>
                <w:sz w:val="20"/>
                <w:szCs w:val="20"/>
              </w:rPr>
            </w:pPr>
            <w:r>
              <w:rPr>
                <w:sz w:val="20"/>
                <w:szCs w:val="20"/>
              </w:rPr>
              <w:t xml:space="preserve">Uses quantitative information in connection with the argument or purpose of the work, presents it in an effective format, and explicates it with consistently high quality. </w:t>
            </w:r>
          </w:p>
          <w:p w:rsidR="00166807" w:rsidRDefault="00166807" w:rsidP="009C07C8">
            <w:pPr>
              <w:pStyle w:val="Default"/>
              <w:rPr>
                <w:sz w:val="20"/>
                <w:szCs w:val="20"/>
              </w:rPr>
            </w:pPr>
            <w:r>
              <w:rPr>
                <w:sz w:val="20"/>
                <w:szCs w:val="20"/>
              </w:rPr>
              <w:t xml:space="preserve"># of Assignments </w:t>
            </w:r>
            <w:r>
              <w:rPr>
                <w:i/>
                <w:iCs/>
                <w:sz w:val="20"/>
                <w:szCs w:val="20"/>
              </w:rPr>
              <w:t xml:space="preserve">________ </w:t>
            </w:r>
          </w:p>
        </w:tc>
        <w:tc>
          <w:tcPr>
            <w:tcW w:w="2025" w:type="dxa"/>
          </w:tcPr>
          <w:p w:rsidR="00166807" w:rsidRDefault="00166807" w:rsidP="009C07C8">
            <w:pPr>
              <w:pStyle w:val="Default"/>
              <w:rPr>
                <w:sz w:val="20"/>
                <w:szCs w:val="20"/>
              </w:rPr>
            </w:pPr>
            <w:r>
              <w:rPr>
                <w:sz w:val="20"/>
                <w:szCs w:val="20"/>
              </w:rPr>
              <w:t xml:space="preserve">Uses quantitative information in connection with the argument or purpose of the work, though data </w:t>
            </w:r>
            <w:proofErr w:type="gramStart"/>
            <w:r>
              <w:rPr>
                <w:sz w:val="20"/>
                <w:szCs w:val="20"/>
              </w:rPr>
              <w:t>may be presented</w:t>
            </w:r>
            <w:proofErr w:type="gramEnd"/>
            <w:r>
              <w:rPr>
                <w:sz w:val="20"/>
                <w:szCs w:val="20"/>
              </w:rPr>
              <w:t xml:space="preserve"> in a less than completely effective format or some parts of the explication may be uneven. </w:t>
            </w:r>
          </w:p>
          <w:p w:rsidR="00166807" w:rsidRDefault="00166807" w:rsidP="009C07C8">
            <w:pPr>
              <w:pStyle w:val="Default"/>
              <w:rPr>
                <w:sz w:val="20"/>
                <w:szCs w:val="20"/>
              </w:rPr>
            </w:pPr>
            <w:r>
              <w:rPr>
                <w:sz w:val="20"/>
                <w:szCs w:val="20"/>
              </w:rPr>
              <w:t xml:space="preserve"># of Assignments </w:t>
            </w:r>
            <w:r>
              <w:rPr>
                <w:i/>
                <w:iCs/>
                <w:sz w:val="20"/>
                <w:szCs w:val="20"/>
              </w:rPr>
              <w:t xml:space="preserve">________ </w:t>
            </w:r>
          </w:p>
        </w:tc>
        <w:tc>
          <w:tcPr>
            <w:tcW w:w="1980" w:type="dxa"/>
          </w:tcPr>
          <w:p w:rsidR="00166807" w:rsidRDefault="00166807" w:rsidP="009C07C8">
            <w:pPr>
              <w:pStyle w:val="Default"/>
              <w:rPr>
                <w:sz w:val="20"/>
                <w:szCs w:val="20"/>
              </w:rPr>
            </w:pPr>
            <w:r>
              <w:rPr>
                <w:sz w:val="20"/>
                <w:szCs w:val="20"/>
              </w:rPr>
              <w:t xml:space="preserve">Uses quantitative information, but does not effectively connect it to the argument or purpose of the work. </w:t>
            </w:r>
          </w:p>
          <w:p w:rsidR="00166807" w:rsidRDefault="00166807" w:rsidP="009C07C8">
            <w:pPr>
              <w:pStyle w:val="Default"/>
              <w:rPr>
                <w:sz w:val="20"/>
                <w:szCs w:val="20"/>
              </w:rPr>
            </w:pPr>
            <w:r>
              <w:rPr>
                <w:sz w:val="20"/>
                <w:szCs w:val="20"/>
              </w:rPr>
              <w:t xml:space="preserve"># of Assignments </w:t>
            </w:r>
            <w:r>
              <w:rPr>
                <w:i/>
                <w:iCs/>
                <w:sz w:val="20"/>
                <w:szCs w:val="20"/>
              </w:rPr>
              <w:t xml:space="preserve">________ </w:t>
            </w:r>
          </w:p>
        </w:tc>
        <w:tc>
          <w:tcPr>
            <w:tcW w:w="1909" w:type="dxa"/>
          </w:tcPr>
          <w:p w:rsidR="00166807" w:rsidRDefault="00166807" w:rsidP="009C07C8">
            <w:pPr>
              <w:pStyle w:val="Default"/>
              <w:rPr>
                <w:sz w:val="20"/>
                <w:szCs w:val="20"/>
              </w:rPr>
            </w:pPr>
            <w:r>
              <w:rPr>
                <w:sz w:val="20"/>
                <w:szCs w:val="20"/>
              </w:rPr>
              <w:t>Presents an argument for which quantitative evidence is pertinent, but does not provide adequate explicit numerical support. (May use quasi-quantitative words such as “many,” “few,” “increasing,” “small,” and the like in place of actual quantities.)</w:t>
            </w:r>
          </w:p>
          <w:p w:rsidR="00166807" w:rsidRDefault="00166807" w:rsidP="009C07C8">
            <w:pPr>
              <w:pStyle w:val="Default"/>
              <w:rPr>
                <w:sz w:val="20"/>
                <w:szCs w:val="20"/>
              </w:rPr>
            </w:pPr>
            <w:r>
              <w:rPr>
                <w:sz w:val="20"/>
                <w:szCs w:val="20"/>
              </w:rPr>
              <w:t xml:space="preserve"> # of Assignments </w:t>
            </w:r>
          </w:p>
          <w:p w:rsidR="00166807" w:rsidRDefault="00166807" w:rsidP="009C07C8">
            <w:pPr>
              <w:pStyle w:val="Default"/>
              <w:rPr>
                <w:sz w:val="20"/>
                <w:szCs w:val="20"/>
              </w:rPr>
            </w:pPr>
            <w:r>
              <w:rPr>
                <w:sz w:val="20"/>
                <w:szCs w:val="20"/>
              </w:rPr>
              <w:t>________</w:t>
            </w:r>
          </w:p>
          <w:p w:rsidR="00166807" w:rsidRDefault="00166807" w:rsidP="009C07C8">
            <w:pPr>
              <w:pStyle w:val="Default"/>
              <w:rPr>
                <w:sz w:val="20"/>
                <w:szCs w:val="20"/>
              </w:rPr>
            </w:pPr>
          </w:p>
        </w:tc>
      </w:tr>
    </w:tbl>
    <w:p w:rsidR="00166807" w:rsidRDefault="00166807"/>
    <w:sectPr w:rsidR="0016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07"/>
    <w:rsid w:val="00166807"/>
    <w:rsid w:val="00730C99"/>
    <w:rsid w:val="00B8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13BD"/>
  <w15:chartTrackingRefBased/>
  <w15:docId w15:val="{5C9FF512-9554-4C08-BEA9-AD135EB1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8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454</Words>
  <Characters>2591</Characters>
  <Application>Microsoft Office Word</Application>
  <DocSecurity>0</DocSecurity>
  <Lines>21</Lines>
  <Paragraphs>6</Paragraphs>
  <ScaleCrop>false</ScaleCrop>
  <Company>Microsoft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Jessica Michele</dc:creator>
  <cp:keywords/>
  <dc:description/>
  <cp:lastModifiedBy>Dennis, Jessica Michele</cp:lastModifiedBy>
  <cp:revision>2</cp:revision>
  <dcterms:created xsi:type="dcterms:W3CDTF">2018-10-07T06:13:00Z</dcterms:created>
  <dcterms:modified xsi:type="dcterms:W3CDTF">2018-10-07T06:26:00Z</dcterms:modified>
</cp:coreProperties>
</file>